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0"/>
          <w:u w:val="single"/>
          <w:shd w:fill="auto" w:val="clear"/>
        </w:rPr>
        <w:t xml:space="preserve">ASSIGNMENT 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Q1. What is the differnce b/w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a. Tie and Strut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b. Column and Strut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c. Short Column and Long Column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 xml:space="preserve">d. Buckling Load and Crushing Load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Q2.  Define Slenderness Ratio and give classification of Columns.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Q3.  What are different end condition for a column and give there respective equivalent length.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Q4. What are the assumptions made in Euler's Theory and discuss the Limitations.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Q5. A circular bar of length 4m and 60mm dia. is used as a column with both ends fixed. determine buckilng load for the column using Euler Formula. Given (E = 2x10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N/mm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  <w:vertAlign w:val="superscript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Q6. a rectangular column of length 6m is fixed at both ends.If section of column is 100mm wide and 200  mm. find euler buckling load for the column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Q7. A solid circular bar of a 4 meter length and 50mm dia was found to be extended 4.6 mm under tensile load of 50 kn calculate the euler buckling load for the column if both ends fixed 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Q8. A cast iron column of hollow circular section external dia 250mm and thickness of 25mm as to transmit axial compressive laod p .the length is 7 meter with both end hinged take f.o.s = 8 determine p . if rankine conatants : sigma c = 560 and r =1/600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Q9. A hollow cylindrical c.i column is 6 meter and both ends fixed.calculate internal minimum dia meter of column if it has to carry a safe load of 300 kn. f.o.s = 4 take internal dia meter as 0.7 times external dia meter .. if rankine conatants : sigma c = 550 and r =1/600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